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101A" w14:textId="77777777" w:rsidR="007C5E20" w:rsidRDefault="007C5E20" w:rsidP="007C5E20">
      <w:pPr>
        <w:pStyle w:val="a3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Итоги трёх кварталов принесли издателям новости о значительном приросте аудитории печатных СМИ. Такой рост обеспечили прежде всего общественно-политические еженедельники и журнальный масс-маркет, что свидетельствует о том, что потребитель сохраняет лояльность профессионально подготовленной достоверной информации и традиционным развлекательным изданиям. </w:t>
      </w:r>
    </w:p>
    <w:p w14:paraId="628B80F9" w14:textId="77777777" w:rsidR="007C5E20" w:rsidRDefault="007C5E20" w:rsidP="007C5E20">
      <w:pPr>
        <w:pStyle w:val="a3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Наибольшую активность среди рекламодателей,</w:t>
      </w:r>
      <w:r>
        <w:rPr>
          <w:rStyle w:val="apple-converted-space"/>
          <w:rFonts w:ascii="Nunito" w:hAnsi="Nunito"/>
          <w:color w:val="858796"/>
        </w:rPr>
        <w:t> </w:t>
      </w:r>
      <w:hyperlink r:id="rId4" w:tgtFrame="_blank" w:history="1">
        <w:r>
          <w:rPr>
            <w:rStyle w:val="a4"/>
            <w:rFonts w:ascii="Nunito" w:hAnsi="Nunito"/>
            <w:color w:val="4E73DF"/>
          </w:rPr>
          <w:t xml:space="preserve">по словам коммерческого директора РБК Людмилы </w:t>
        </w:r>
        <w:proofErr w:type="spellStart"/>
        <w:r>
          <w:rPr>
            <w:rStyle w:val="a4"/>
            <w:rFonts w:ascii="Nunito" w:hAnsi="Nunito"/>
            <w:color w:val="4E73DF"/>
          </w:rPr>
          <w:t>Гурей</w:t>
        </w:r>
        <w:proofErr w:type="spellEnd"/>
      </w:hyperlink>
      <w:r>
        <w:rPr>
          <w:rFonts w:ascii="Nunito" w:hAnsi="Nunito"/>
          <w:color w:val="858796"/>
        </w:rPr>
        <w:t>, проявляют общественно-политические и государственные организации, а также промышленный сектор. </w:t>
      </w:r>
    </w:p>
    <w:p w14:paraId="1CDFADE5" w14:textId="77777777" w:rsidR="007C5E20" w:rsidRDefault="007C5E20" w:rsidP="007C5E20">
      <w:pPr>
        <w:pStyle w:val="a3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 xml:space="preserve">"В сегменте </w:t>
      </w:r>
      <w:proofErr w:type="spellStart"/>
      <w:r>
        <w:rPr>
          <w:rFonts w:ascii="Nunito" w:hAnsi="Nunito"/>
          <w:color w:val="858796"/>
        </w:rPr>
        <w:t>лайфстайл</w:t>
      </w:r>
      <w:proofErr w:type="spellEnd"/>
      <w:r>
        <w:rPr>
          <w:rFonts w:ascii="Nunito" w:hAnsi="Nunito"/>
          <w:color w:val="858796"/>
        </w:rPr>
        <w:t xml:space="preserve"> сегодня очевидный тренд — большое количество российских рекламодателей, это и фэшн и ювелирные бренды. Для бизнес-прессы новой категорией стал туризм: рост отрасли превысил 200% по сравнению с прошлым годом".</w:t>
      </w:r>
    </w:p>
    <w:p w14:paraId="4C1EF113" w14:textId="77777777" w:rsidR="007C5E20" w:rsidRDefault="007C5E20" w:rsidP="007C5E20">
      <w:pPr>
        <w:pStyle w:val="a3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Прочитать материал полностью можно</w:t>
      </w:r>
      <w:r>
        <w:rPr>
          <w:rStyle w:val="apple-converted-space"/>
          <w:rFonts w:ascii="Nunito" w:hAnsi="Nunito"/>
          <w:color w:val="858796"/>
        </w:rPr>
        <w:t> </w:t>
      </w:r>
      <w:hyperlink r:id="rId5" w:tgtFrame="_blank" w:history="1">
        <w:r>
          <w:rPr>
            <w:rStyle w:val="a4"/>
            <w:rFonts w:ascii="Nunito" w:hAnsi="Nunito"/>
            <w:color w:val="4E73DF"/>
          </w:rPr>
          <w:t>по ссылке</w:t>
        </w:r>
      </w:hyperlink>
    </w:p>
    <w:p w14:paraId="48B5CB66" w14:textId="77777777" w:rsidR="00D951E7" w:rsidRDefault="00D951E7"/>
    <w:sectPr w:rsidR="00D9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20"/>
    <w:rsid w:val="007C5E20"/>
    <w:rsid w:val="00D9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03A0B"/>
  <w15:chartTrackingRefBased/>
  <w15:docId w15:val="{DFA90256-26B0-E84F-8902-A41757E8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E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C5E20"/>
  </w:style>
  <w:style w:type="character" w:styleId="a4">
    <w:name w:val="Hyperlink"/>
    <w:basedOn w:val="a0"/>
    <w:uiPriority w:val="99"/>
    <w:semiHidden/>
    <w:unhideWhenUsed/>
    <w:rsid w:val="007C5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stav.ru/publication/akar-ob-my-rynka-57777.html" TargetMode="External"/><Relationship Id="rId4" Type="http://schemas.openxmlformats.org/officeDocument/2006/relationships/hyperlink" Target="https://www.sostav.ru/publication/akar-ob-my-rynka-577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Torosyan</dc:creator>
  <cp:keywords/>
  <dc:description/>
  <cp:lastModifiedBy>Lilit Torosyan</cp:lastModifiedBy>
  <cp:revision>1</cp:revision>
  <dcterms:created xsi:type="dcterms:W3CDTF">2022-12-11T22:43:00Z</dcterms:created>
  <dcterms:modified xsi:type="dcterms:W3CDTF">2022-12-11T22:44:00Z</dcterms:modified>
</cp:coreProperties>
</file>